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Clackamas Little League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Safe to Play Guidelines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2" w:line="259" w:lineRule="auto"/>
        <w:ind w:right="40" w:hanging="1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As we move through the spring and into the season and beyond, we will continue to monitor state and  local guidelines as they pertain to the COVID-19 virus. We will strive to stay informed as the pandemic  landscape continues to evolve while working with local and regional guidelines in aiming to insure a safe,  fun and worthwhile</w:t>
      </w:r>
      <w:r w:rsidDel="00000000" w:rsidR="00000000" w:rsidRPr="00000000">
        <w:rPr>
          <w:sz w:val="23"/>
          <w:szCs w:val="23"/>
          <w:rtl w:val="0"/>
        </w:rPr>
        <w:t xml:space="preserve"> CLL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season. Thank you to everyone for your patience, understanding and flexibility  in partnering with us to take these preventative measures in stopping the spread of COVID-19 and  keeping everyone healthy.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2" w:line="240" w:lineRule="auto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General Guidelines for Participants and Spectators 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3" w:line="259" w:lineRule="auto"/>
        <w:ind w:left="5" w:right="81" w:hanging="2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The league and its families acknowledge that there is a degree of Covid-19 related risk when we gather in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groups to play, coach and spectate youth baseball and softball. If a family is not comfortable taking this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risk, they should not register for the Spring 2021 season.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59" w:lineRule="auto"/>
        <w:ind w:left="8" w:right="55" w:firstLine="1.999999999999999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CLL strongly encourages those at higher risk for severe COVID-19 complications (persons over age 65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or with underlying medical conditions) and their family members to continue to stay home to reduce their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risk of exposure.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2" w:line="259" w:lineRule="auto"/>
        <w:ind w:right="780" w:firstLine="1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CLL will follow all pertinent guidance from the Oregon Health Authority (OHA), Oregon Schools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Activities Association (OSAA), and other state and local guidance to be compliant with all Covid-19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guidelines and keep our participants and their families as safe as possible.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2" w:line="259" w:lineRule="auto"/>
        <w:ind w:left="3" w:right="37" w:firstLine="1.0000000000000004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Teams will keep participant logs for practices and games, to support potential contact tracing efforts with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the local public health authority (LPHA). These records are emailed by the head coach to the safety officer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at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safety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@clackamaslittleleague.org after every practice or game and kept on file for at least 5 weeks.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58" w:lineRule="auto"/>
        <w:ind w:left="8" w:right="408" w:hanging="1.999999999999999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Teams will name at least one parent safety coordinator per event to assist or oversee sanitizing, social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distancing, participant logs, and other safety measures.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In addition to all coaching staffs on site being trained in the required protocol</w:t>
      </w:r>
      <w:r w:rsidDel="00000000" w:rsidR="00000000" w:rsidRPr="00000000">
        <w:rPr>
          <w:sz w:val="23"/>
          <w:szCs w:val="23"/>
          <w:rtl w:val="0"/>
        </w:rPr>
        <w:t xml:space="preserve"> per event (game/practice).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60" w:lineRule="auto"/>
        <w:ind w:left="8" w:right="970" w:hanging="1.999999999999999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The umpires will have the authority to stop games if proper mask wearing, physical distancing, or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equipment use standards are not maintained.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1" w:right="104" w:firstLine="0"/>
        <w:rPr>
          <w:color w:val="000000"/>
          <w:sz w:val="23"/>
          <w:szCs w:val="23"/>
          <w:highlight w:val="white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While CLL is taking many steps to help ensure everyone’s safety, families must do their part (for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instance: staying away when sick, reporting COVID-19 related exposure to the coaching staff and league,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following allowable group size to attend ballgames, etc.)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5" w:right="153" w:hanging="5"/>
        <w:rPr>
          <w:color w:val="000000"/>
          <w:sz w:val="23"/>
          <w:szCs w:val="23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C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LL continues to monitor the COVID-19 situation closely, with the health and safety of our children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being the first priority. The Board is aligned with the direction set by the Oregon State Governor,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Clackamas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 County, the Centers for Disease Control (CDC), World Health Organization (WHO), and Little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League International.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1" w:line="240" w:lineRule="auto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7" w:line="240" w:lineRule="auto"/>
        <w:ind w:left="13" w:firstLine="0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Guidelines for Practices and Games 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3" w:line="260" w:lineRule="auto"/>
        <w:ind w:left="7" w:right="185" w:hanging="2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Teams will follow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Clackamas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County guidelines for outdoor group gatherings currently limiting outdoor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events. If more than the allowable number of people are gathered for a practice or game, the coaching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staff and parent safety coordinator have the authority to require a certain number of people to wait in their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cars.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59" w:lineRule="auto"/>
        <w:ind w:left="8" w:right="15" w:hanging="8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All players, coaches, and spectators must wear a mask properly at all times. Mask wearing will be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enforced by umpires, coaches, and the parent safety coordinator. Those unwilling to abide will be asked to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leave the field. Repeat offenders are subject to season suspension and/or indefinite termination from CLL.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2" w:line="260" w:lineRule="auto"/>
        <w:ind w:left="1" w:right="192" w:firstLine="1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Umpires must stand either in the infield at least 6’ from the nearest player, or must maintain a 6’ distance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from the catcher and batter if they choose to remain behind the plate.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59" w:lineRule="auto"/>
        <w:ind w:left="1" w:right="142" w:firstLine="9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Coaches and parent safety coordinators will advise and encourage frequent hand sanitizing.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Players should social distance (6 feet or more) whenever they are not actively engaged in the game. The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bleachers will be reserved for players who are sitting out the inning or waiting for their turn to bat. Players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will not store gear or sit in the dugout. Areas behind the dugout and behind the fence should be allocated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for players with gear spaced out at least 6 feet apart.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8" w:right="108" w:firstLine="1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No drinking from water fountains. No shared water bottles or snacks, no seeds and no spitting. If eating is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necessary, a 6 feet social distance must be maintained and hands need to be sanitized before and after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eating. Water bottles should be clearly marked with the participant's name.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8" w:right="390" w:firstLine="1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No postgame huddles or handshakes. Instead, players will line up on foul lines and tip their caps to the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opponent and the umpires.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1" w:line="258" w:lineRule="auto"/>
        <w:ind w:left="7" w:right="277" w:firstLine="3.0000000000000004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Spectators should maintain social distancing at all times. Spectators are only allowed in their designated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spectator area.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2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Guidelines About Attending Events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9" w:line="260" w:lineRule="auto"/>
        <w:ind w:left="3" w:right="319" w:firstLine="14"/>
        <w:rPr>
          <w:color w:val="000000"/>
          <w:sz w:val="23"/>
          <w:szCs w:val="23"/>
          <w:highlight w:val="white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Players, coaches and spectators will complete a “pre-practice/game screening” at home before every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event. This will consist of checking for the following Covid-19 symptoms: Fever, shortness of breath,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difficulty breathing, sweats, chills, nausea, vomiting, diarrhea, muscle pain, sore throat, and new loss of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taste or smell.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hanging="1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Anyone with a fever (100.4 degrees or higher) or other symptoms suggestive of Covid-19 is prohibited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from the field for a minimum of 72 hours following resolution of fever and a minimum of 10 days from onset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of symptoms.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60" w:lineRule="auto"/>
        <w:ind w:left="1" w:right="144" w:hanging="1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Any player or coach exposed (indoors and without a mask) to someone with COVID-19 must stay home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for a period of 10 days, but the team needn’t shut down for this type of scenario (2 degrees of separation).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15" w:right="224" w:firstLine="5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If a player or coach develops one or more symptoms of COVID-19 during the practice/game, they will be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isolated away from others immediately, and sent home as soon as possible. Minors will be supervised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until they are picked up by a parent.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7" w:right="256" w:hanging="7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Any COVID-19 related exposure, symptoms, or diagnosis must be immediately reported to the coaching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staff and/or a league official, who will relay it to the safety officer - safety@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clackamaslittleleague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.org.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10" w:right="347" w:firstLine="10"/>
        <w:rPr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If any player or coach contracts COVID-19, his or her team will shut down for a period of time, following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OHA guidelines.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60" w:lineRule="auto"/>
        <w:ind w:left="10" w:right="347" w:firstLine="10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Guidelines Regarding Equipment 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9" w:line="240" w:lineRule="auto"/>
        <w:ind w:left="18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Parents are responsible for cleaning and sanitizing the player’s equipment after each game.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1" w:line="259" w:lineRule="auto"/>
        <w:ind w:left="5" w:right="166" w:hanging="2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Teams will be provided 2 sets of catcher’s gear, and are encouraged to play only 2 players at the catcher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position each practice/game to reduce the spread of germs. Otherwise, the catcher's mask must be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sanitized in between each player’s usage. The catcher’s gear must be cleaned and sanitized after each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event.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2" w:line="258" w:lineRule="auto"/>
        <w:ind w:left="8" w:right="125" w:hanging="1.9999999999999996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 equipment (balls and tees) will be designated for each team. If equipment must be shared between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groups it will be sanitized before and after use by each team.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3" w:line="260" w:lineRule="auto"/>
        <w:ind w:left="15" w:right="967" w:hanging="1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The team on defense will provide the game balls for each half-inning. The defensive coaches are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responsible for changing out game balls.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9" w:line="240" w:lineRule="auto"/>
        <w:ind w:left="5" w:firstLine="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Teams will sanitize shared equipment (like balls) after each practice/game.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1" w:line="256" w:lineRule="auto"/>
        <w:ind w:left="15" w:right="173" w:hanging="10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sz w:val="23"/>
          <w:szCs w:val="23"/>
          <w:highlight w:val="white"/>
          <w:rtl w:val="0"/>
        </w:rPr>
        <w:t xml:space="preserve">The parent safety coordinator will ensure the safe and correct application of disinfectants and keep these 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products away from children.</w:t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left="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31" w:line="256" w:lineRule="auto"/>
        <w:ind w:left="15" w:right="173" w:hanging="10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04" w:top="703" w:left="720" w:right="67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NCCMQVdAjHagjvDT59fBSL4lXw==">AMUW2mVUcm61jO9RFXRGKFl4ii+OxN7XQwG/8a0L5uDeJoCY18USPis6Qh1dcHA4X9rGkzKKtqiRU12F2AZlhOWU3uDfibPuTRuLvzCacyY0Ny5Qi8ZroD8=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2021-02-25T02:59:00Z</dcterms:created>
</cp:coreProperties>
</file>